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BD" w:rsidRPr="00863EBD" w:rsidRDefault="00863EBD" w:rsidP="00863EBD">
      <w:pPr>
        <w:tabs>
          <w:tab w:val="center" w:pos="2268"/>
          <w:tab w:val="center" w:pos="6804"/>
        </w:tabs>
        <w:spacing w:after="0"/>
        <w:contextualSpacing/>
        <w:rPr>
          <w:rFonts w:ascii="Aptos" w:eastAsia="Aptos" w:hAnsi="Aptos" w:cs="Times New Roman"/>
          <w:b/>
          <w:bCs/>
          <w:color w:val="EE0000"/>
          <w:kern w:val="2"/>
          <w14:ligatures w14:val="standardContextual"/>
        </w:rPr>
      </w:pPr>
    </w:p>
    <w:p w:rsidR="00863EBD" w:rsidRPr="00863EBD" w:rsidRDefault="00863EBD" w:rsidP="00863EBD">
      <w:pPr>
        <w:tabs>
          <w:tab w:val="center" w:pos="2268"/>
          <w:tab w:val="center" w:pos="6804"/>
        </w:tabs>
        <w:spacing w:after="0"/>
        <w:contextualSpacing/>
        <w:jc w:val="right"/>
        <w:rPr>
          <w:rFonts w:ascii="Aptos" w:eastAsia="Aptos" w:hAnsi="Aptos" w:cs="Times New Roman"/>
          <w:b/>
          <w:bCs/>
          <w:color w:val="000000"/>
          <w:kern w:val="2"/>
          <w14:ligatures w14:val="standardContextual"/>
        </w:rPr>
      </w:pPr>
      <w:r w:rsidRPr="00863EBD">
        <w:rPr>
          <w:rFonts w:ascii="Aptos" w:eastAsia="Aptos" w:hAnsi="Aptos" w:cs="Times New Roman"/>
          <w:b/>
          <w:bCs/>
          <w:color w:val="000000"/>
          <w:kern w:val="2"/>
          <w14:ligatures w14:val="standardContextual"/>
        </w:rPr>
        <w:t xml:space="preserve">Załącznik nr 2 do umowy </w:t>
      </w:r>
    </w:p>
    <w:p w:rsidR="00863EBD" w:rsidRPr="00863EBD" w:rsidRDefault="00863EBD" w:rsidP="00863EBD">
      <w:pPr>
        <w:tabs>
          <w:tab w:val="center" w:pos="2268"/>
          <w:tab w:val="center" w:pos="6804"/>
        </w:tabs>
        <w:spacing w:after="0"/>
        <w:contextualSpacing/>
        <w:rPr>
          <w:rFonts w:ascii="Aptos" w:eastAsia="Aptos" w:hAnsi="Aptos" w:cs="Times New Roman"/>
          <w:color w:val="EE0000"/>
          <w:kern w:val="2"/>
          <w14:ligatures w14:val="standardContextual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863EBD" w:rsidRPr="00863EBD" w:rsidTr="005E19C6">
        <w:trPr>
          <w:tblHeader/>
        </w:trPr>
        <w:tc>
          <w:tcPr>
            <w:tcW w:w="1838" w:type="dxa"/>
          </w:tcPr>
          <w:p w:rsidR="00863EBD" w:rsidRPr="00863EBD" w:rsidRDefault="00863EBD" w:rsidP="00863EBD">
            <w:pPr>
              <w:autoSpaceDE w:val="0"/>
              <w:autoSpaceDN w:val="0"/>
              <w:adjustRightInd w:val="0"/>
              <w:spacing w:after="160" w:line="259" w:lineRule="auto"/>
              <w:rPr>
                <w:rFonts w:ascii="Aptos" w:eastAsia="Aptos" w:hAnsi="Aptos" w:cs="Aptos"/>
                <w:b/>
                <w:bCs/>
                <w:kern w:val="2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b/>
                <w:bCs/>
                <w:kern w:val="2"/>
                <w14:ligatures w14:val="standardContextual"/>
              </w:rPr>
              <w:t>Beneficjent:</w:t>
            </w:r>
          </w:p>
        </w:tc>
        <w:tc>
          <w:tcPr>
            <w:tcW w:w="7172" w:type="dxa"/>
          </w:tcPr>
          <w:p w:rsidR="00863EBD" w:rsidRPr="00863EBD" w:rsidRDefault="00863EBD" w:rsidP="00863EBD">
            <w:pPr>
              <w:autoSpaceDE w:val="0"/>
              <w:autoSpaceDN w:val="0"/>
              <w:adjustRightInd w:val="0"/>
              <w:spacing w:after="160" w:line="259" w:lineRule="auto"/>
              <w:rPr>
                <w:rFonts w:ascii="Aptos" w:eastAsia="Aptos" w:hAnsi="Aptos" w:cs="Aptos"/>
                <w:b/>
                <w:bCs/>
                <w:kern w:val="2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b/>
                <w:bCs/>
                <w:kern w:val="2"/>
                <w14:ligatures w14:val="standardContextual"/>
              </w:rPr>
              <w:t>Miasto i Gmina Pleszew</w:t>
            </w:r>
          </w:p>
        </w:tc>
      </w:tr>
      <w:tr w:rsidR="00863EBD" w:rsidRPr="00863EBD" w:rsidTr="005E19C6">
        <w:tc>
          <w:tcPr>
            <w:tcW w:w="1838" w:type="dxa"/>
          </w:tcPr>
          <w:p w:rsidR="00863EBD" w:rsidRPr="00863EBD" w:rsidRDefault="00863EBD" w:rsidP="00863EBD">
            <w:pPr>
              <w:autoSpaceDE w:val="0"/>
              <w:autoSpaceDN w:val="0"/>
              <w:adjustRightInd w:val="0"/>
              <w:spacing w:after="160" w:line="259" w:lineRule="auto"/>
              <w:rPr>
                <w:rFonts w:ascii="Aptos" w:eastAsia="Aptos" w:hAnsi="Aptos" w:cs="Aptos"/>
                <w:b/>
                <w:bCs/>
                <w:kern w:val="2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b/>
                <w:bCs/>
                <w:kern w:val="2"/>
                <w14:ligatures w14:val="standardContextual"/>
              </w:rPr>
              <w:t>Nr projektu:</w:t>
            </w:r>
          </w:p>
        </w:tc>
        <w:tc>
          <w:tcPr>
            <w:tcW w:w="7172" w:type="dxa"/>
          </w:tcPr>
          <w:p w:rsidR="00863EBD" w:rsidRPr="00863EBD" w:rsidRDefault="00863EBD" w:rsidP="00863EBD">
            <w:pPr>
              <w:autoSpaceDE w:val="0"/>
              <w:autoSpaceDN w:val="0"/>
              <w:adjustRightInd w:val="0"/>
              <w:spacing w:after="160" w:line="259" w:lineRule="auto"/>
              <w:rPr>
                <w:rFonts w:ascii="Aptos" w:eastAsia="Aptos" w:hAnsi="Aptos" w:cs="Aptos"/>
                <w:b/>
                <w:bCs/>
                <w:kern w:val="2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b/>
                <w:bCs/>
                <w:kern w:val="2"/>
                <w14:ligatures w14:val="standardContextual"/>
              </w:rPr>
              <w:t>FEWP.06.08-IZ.00-0015/24</w:t>
            </w:r>
          </w:p>
        </w:tc>
      </w:tr>
      <w:tr w:rsidR="00863EBD" w:rsidRPr="00863EBD" w:rsidTr="005E19C6">
        <w:tc>
          <w:tcPr>
            <w:tcW w:w="1838" w:type="dxa"/>
          </w:tcPr>
          <w:p w:rsidR="00863EBD" w:rsidRPr="00863EBD" w:rsidRDefault="00863EBD" w:rsidP="00863EBD">
            <w:pPr>
              <w:autoSpaceDE w:val="0"/>
              <w:autoSpaceDN w:val="0"/>
              <w:adjustRightInd w:val="0"/>
              <w:spacing w:after="160" w:line="259" w:lineRule="auto"/>
              <w:rPr>
                <w:rFonts w:ascii="Aptos" w:eastAsia="Aptos" w:hAnsi="Aptos" w:cs="Aptos"/>
                <w:b/>
                <w:bCs/>
                <w:kern w:val="2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b/>
                <w:bCs/>
                <w:kern w:val="2"/>
                <w14:ligatures w14:val="standardContextual"/>
              </w:rPr>
              <w:t>Tytuł projektu:</w:t>
            </w:r>
          </w:p>
        </w:tc>
        <w:tc>
          <w:tcPr>
            <w:tcW w:w="7172" w:type="dxa"/>
          </w:tcPr>
          <w:p w:rsidR="00863EBD" w:rsidRPr="00863EBD" w:rsidRDefault="00863EBD" w:rsidP="00863EBD">
            <w:pPr>
              <w:autoSpaceDE w:val="0"/>
              <w:autoSpaceDN w:val="0"/>
              <w:adjustRightInd w:val="0"/>
              <w:spacing w:after="160" w:line="259" w:lineRule="auto"/>
              <w:rPr>
                <w:rFonts w:ascii="Aptos" w:eastAsia="Aptos" w:hAnsi="Aptos" w:cs="Aptos"/>
                <w:b/>
                <w:bCs/>
                <w:kern w:val="2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b/>
                <w:bCs/>
                <w:kern w:val="2"/>
                <w14:ligatures w14:val="standardContextual"/>
              </w:rPr>
              <w:t>Rozwój edukacji i kształcenia w Mieście i Gminie Pleszew</w:t>
            </w:r>
          </w:p>
        </w:tc>
      </w:tr>
    </w:tbl>
    <w:p w:rsidR="00863EBD" w:rsidRPr="00863EBD" w:rsidRDefault="00863EBD" w:rsidP="00863EBD">
      <w:pPr>
        <w:tabs>
          <w:tab w:val="center" w:pos="2268"/>
          <w:tab w:val="center" w:pos="6804"/>
        </w:tabs>
        <w:spacing w:after="0"/>
        <w:contextualSpacing/>
        <w:rPr>
          <w:rFonts w:ascii="Aptos" w:eastAsia="Aptos" w:hAnsi="Aptos" w:cs="Times New Roman"/>
          <w:color w:val="EE0000"/>
          <w:kern w:val="2"/>
          <w14:ligatures w14:val="standardContextual"/>
        </w:rPr>
      </w:pPr>
    </w:p>
    <w:p w:rsidR="00863EBD" w:rsidRPr="00863EBD" w:rsidRDefault="00863EBD" w:rsidP="00863EBD">
      <w:pPr>
        <w:tabs>
          <w:tab w:val="center" w:pos="2268"/>
          <w:tab w:val="center" w:pos="6804"/>
        </w:tabs>
        <w:spacing w:after="0"/>
        <w:contextualSpacing/>
        <w:rPr>
          <w:rFonts w:ascii="Aptos" w:eastAsia="Aptos" w:hAnsi="Aptos" w:cs="Times New Roman"/>
          <w:color w:val="EE0000"/>
          <w:kern w:val="2"/>
          <w14:ligatures w14:val="standardContextual"/>
        </w:rPr>
      </w:pPr>
    </w:p>
    <w:p w:rsidR="00863EBD" w:rsidRPr="00863EBD" w:rsidRDefault="00863EBD" w:rsidP="00863EBD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Aptos"/>
          <w:b/>
          <w:bCs/>
          <w:kern w:val="2"/>
          <w:sz w:val="28"/>
          <w:szCs w:val="18"/>
          <w14:ligatures w14:val="standardContextual"/>
        </w:rPr>
      </w:pPr>
      <w:r w:rsidRPr="00863EBD">
        <w:rPr>
          <w:rFonts w:ascii="Aptos" w:eastAsia="Times New Roman" w:hAnsi="Aptos" w:cs="Aptos"/>
          <w:b/>
          <w:bCs/>
          <w:kern w:val="2"/>
          <w:sz w:val="28"/>
          <w:szCs w:val="18"/>
          <w14:ligatures w14:val="standardContextual"/>
        </w:rPr>
        <w:t>Harmonogram wsparcia w ramach projektu</w:t>
      </w:r>
    </w:p>
    <w:p w:rsidR="00863EBD" w:rsidRPr="00863EBD" w:rsidRDefault="00863EBD" w:rsidP="00863EBD">
      <w:pPr>
        <w:tabs>
          <w:tab w:val="center" w:pos="2268"/>
          <w:tab w:val="center" w:pos="6804"/>
        </w:tabs>
        <w:spacing w:after="0"/>
        <w:contextualSpacing/>
        <w:rPr>
          <w:rFonts w:ascii="Aptos" w:eastAsia="Aptos" w:hAnsi="Aptos" w:cs="Times New Roman"/>
          <w:color w:val="EE0000"/>
          <w:kern w:val="2"/>
          <w14:ligatures w14:val="standardContextual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863EBD" w:rsidRPr="00863EBD" w:rsidTr="005E19C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63EBD" w:rsidRPr="00863EBD" w:rsidRDefault="00863EBD" w:rsidP="00863EBD">
            <w:pPr>
              <w:spacing w:after="160" w:line="259" w:lineRule="auto"/>
              <w:ind w:left="2"/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63EBD" w:rsidRPr="00863EBD" w:rsidRDefault="00863EBD" w:rsidP="00863EBD">
            <w:pPr>
              <w:spacing w:after="160" w:line="259" w:lineRule="auto"/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  <w:t>ZSP Lenartowice</w:t>
            </w:r>
          </w:p>
        </w:tc>
      </w:tr>
      <w:tr w:rsidR="00863EBD" w:rsidRPr="00863EBD" w:rsidTr="005E19C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863EBD" w:rsidRPr="00863EBD" w:rsidRDefault="00863EBD" w:rsidP="00863EBD">
            <w:pPr>
              <w:spacing w:after="160" w:line="259" w:lineRule="auto"/>
              <w:ind w:left="2"/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Trebuchet MS" w:hAnsi="Aptos" w:cs="Aptos"/>
                <w:b/>
                <w:kern w:val="2"/>
                <w:sz w:val="24"/>
                <w14:ligatures w14:val="standardContextual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863EBD" w:rsidRPr="00863EBD" w:rsidRDefault="00863EBD" w:rsidP="00863EBD">
            <w:pPr>
              <w:spacing w:after="160" w:line="259" w:lineRule="auto"/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  <w:t>Lenartowice 59 63-300 Pleszew</w:t>
            </w:r>
          </w:p>
        </w:tc>
      </w:tr>
      <w:tr w:rsidR="00863EBD" w:rsidRPr="00863EBD" w:rsidTr="005E19C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63EBD" w:rsidRPr="00863EBD" w:rsidRDefault="00863EBD" w:rsidP="00863EBD">
            <w:pPr>
              <w:spacing w:after="160" w:line="259" w:lineRule="auto"/>
              <w:ind w:left="2"/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Trebuchet MS" w:hAnsi="Aptos" w:cs="Aptos"/>
                <w:b/>
                <w:kern w:val="2"/>
                <w:sz w:val="24"/>
                <w14:ligatures w14:val="standardContextual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63EBD" w:rsidRPr="00863EBD" w:rsidRDefault="00863EBD" w:rsidP="00863EBD">
            <w:pPr>
              <w:spacing w:after="160" w:line="259" w:lineRule="auto"/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  <w:t>Warsztaty – Zasady zdrowego odżywiania się</w:t>
            </w:r>
          </w:p>
        </w:tc>
      </w:tr>
      <w:tr w:rsidR="00863EBD" w:rsidRPr="00863EBD" w:rsidTr="005E19C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863EBD" w:rsidRPr="00863EBD" w:rsidRDefault="00863EBD" w:rsidP="00863EBD">
            <w:pPr>
              <w:spacing w:after="160" w:line="259" w:lineRule="auto"/>
              <w:ind w:left="2"/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Trebuchet MS" w:hAnsi="Aptos" w:cs="Aptos"/>
                <w:b/>
                <w:kern w:val="2"/>
                <w:sz w:val="24"/>
                <w14:ligatures w14:val="standardContextual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863EBD" w:rsidRPr="00863EBD" w:rsidRDefault="00863EBD" w:rsidP="00863EBD">
            <w:pPr>
              <w:spacing w:after="160" w:line="259" w:lineRule="auto"/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  <w:t>Natalia Witczak</w:t>
            </w:r>
          </w:p>
        </w:tc>
      </w:tr>
      <w:tr w:rsidR="00863EBD" w:rsidRPr="00863EBD" w:rsidTr="005E19C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63EBD" w:rsidRPr="00863EBD" w:rsidRDefault="00863EBD" w:rsidP="00863EBD">
            <w:pPr>
              <w:spacing w:after="160" w:line="259" w:lineRule="auto"/>
              <w:ind w:left="2"/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Trebuchet MS" w:hAnsi="Aptos" w:cs="Aptos"/>
                <w:b/>
                <w:kern w:val="2"/>
                <w:sz w:val="24"/>
                <w14:ligatures w14:val="standardContextual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63EBD" w:rsidRPr="00863EBD" w:rsidRDefault="00863EBD" w:rsidP="00863EBD">
            <w:pPr>
              <w:spacing w:after="160" w:line="259" w:lineRule="auto"/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  <w:t>6</w:t>
            </w:r>
          </w:p>
        </w:tc>
      </w:tr>
      <w:tr w:rsidR="00863EBD" w:rsidRPr="00863EBD" w:rsidTr="005E19C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863EBD" w:rsidRPr="00863EBD" w:rsidRDefault="00863EBD" w:rsidP="00863EBD">
            <w:pPr>
              <w:spacing w:after="160" w:line="259" w:lineRule="auto"/>
              <w:ind w:left="2"/>
              <w:jc w:val="center"/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Trebuchet MS" w:hAnsi="Aptos" w:cs="Aptos"/>
                <w:b/>
                <w:kern w:val="2"/>
                <w:sz w:val="24"/>
                <w14:ligatures w14:val="standardContextual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Trebuchet MS" w:hAnsi="Aptos" w:cs="Aptos"/>
                <w:b/>
                <w:kern w:val="2"/>
                <w:sz w:val="24"/>
                <w14:ligatures w14:val="standardContextual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Trebuchet MS" w:hAnsi="Aptos" w:cs="Aptos"/>
                <w:b/>
                <w:kern w:val="2"/>
                <w:sz w:val="24"/>
                <w14:ligatures w14:val="standardContextual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b/>
                <w:kern w:val="2"/>
                <w:sz w:val="24"/>
                <w14:ligatures w14:val="standardContextual"/>
              </w:rPr>
              <w:t>Uwagi</w:t>
            </w:r>
          </w:p>
        </w:tc>
      </w:tr>
      <w:tr w:rsidR="00863EBD" w:rsidRPr="00863EBD" w:rsidTr="005E19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bookmarkStart w:id="0" w:name="_GoBack"/>
            <w:bookmarkEnd w:id="0"/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 xml:space="preserve">23.04.2026r.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15:15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63EBD" w:rsidRPr="00863EBD" w:rsidRDefault="00863EBD" w:rsidP="00863EBD">
            <w:pPr>
              <w:spacing w:after="160" w:line="259" w:lineRule="auto"/>
              <w:ind w:right="2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Uwzględniono 10 min przerwy</w:t>
            </w:r>
          </w:p>
        </w:tc>
      </w:tr>
      <w:tr w:rsidR="00863EBD" w:rsidRPr="00863EBD" w:rsidTr="005E19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07.05.2026r.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15:15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63EBD" w:rsidRPr="00863EBD" w:rsidRDefault="00863EBD" w:rsidP="00863EBD">
            <w:pPr>
              <w:spacing w:after="160" w:line="259" w:lineRule="auto"/>
              <w:ind w:right="2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Uwzględniono 10 min przerwy</w:t>
            </w:r>
          </w:p>
        </w:tc>
      </w:tr>
      <w:tr w:rsidR="00863EBD" w:rsidRPr="00863EBD" w:rsidTr="005E19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 xml:space="preserve">14.05.2026r.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15:15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63EBD" w:rsidRPr="00863EBD" w:rsidRDefault="00863EBD" w:rsidP="00863EBD">
            <w:pPr>
              <w:spacing w:after="160" w:line="259" w:lineRule="auto"/>
              <w:ind w:right="2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Uwzględniono 10 min przerwy</w:t>
            </w:r>
          </w:p>
        </w:tc>
      </w:tr>
      <w:tr w:rsidR="00863EBD" w:rsidRPr="00863EBD" w:rsidTr="005E19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 xml:space="preserve">21.05.2026r.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15:15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63EBD" w:rsidRPr="00863EBD" w:rsidRDefault="00863EBD" w:rsidP="00863EBD">
            <w:pPr>
              <w:spacing w:after="160" w:line="259" w:lineRule="auto"/>
              <w:ind w:right="2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Uwzględniono 10 min przerwy</w:t>
            </w:r>
          </w:p>
        </w:tc>
      </w:tr>
      <w:tr w:rsidR="00863EBD" w:rsidRPr="00863EBD" w:rsidTr="005E19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 xml:space="preserve">28.05.2026r.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15:15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63EBD" w:rsidRPr="00863EBD" w:rsidRDefault="00863EBD" w:rsidP="00863EBD">
            <w:pPr>
              <w:spacing w:after="160" w:line="259" w:lineRule="auto"/>
              <w:ind w:right="2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Uwzględniono 10 min przerwy</w:t>
            </w:r>
          </w:p>
        </w:tc>
      </w:tr>
      <w:tr w:rsidR="00863EBD" w:rsidRPr="00863EBD" w:rsidTr="005E19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 xml:space="preserve">11.06.2026r.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15:15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63EBD" w:rsidRPr="00863EBD" w:rsidRDefault="00863EBD" w:rsidP="00863EBD">
            <w:pPr>
              <w:spacing w:after="160" w:line="259" w:lineRule="auto"/>
              <w:ind w:right="2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863EBD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Uwzględniono 10 min przerwy</w:t>
            </w:r>
          </w:p>
        </w:tc>
      </w:tr>
      <w:tr w:rsidR="00863EBD" w:rsidRPr="00863EBD" w:rsidTr="005E19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63EBD" w:rsidRPr="00863EBD" w:rsidRDefault="002768BC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18.06.2026r.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63EBD" w:rsidRPr="00863EBD" w:rsidRDefault="002768BC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63EBD" w:rsidRPr="00863EBD" w:rsidRDefault="002768BC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15:15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63EBD" w:rsidRPr="00863EBD" w:rsidRDefault="002768BC" w:rsidP="00863EBD">
            <w:pPr>
              <w:spacing w:after="160" w:line="259" w:lineRule="auto"/>
              <w:ind w:right="2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  <w:r w:rsidRPr="002768BC"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  <w:t>Uwzględniono 10 min przerwy</w:t>
            </w:r>
          </w:p>
        </w:tc>
      </w:tr>
      <w:tr w:rsidR="00863EBD" w:rsidRPr="00863EBD" w:rsidTr="005E19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63EBD" w:rsidRPr="00863EBD" w:rsidRDefault="00863EBD" w:rsidP="00863EBD">
            <w:pPr>
              <w:spacing w:after="160" w:line="259" w:lineRule="auto"/>
              <w:ind w:right="2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</w:p>
        </w:tc>
      </w:tr>
      <w:tr w:rsidR="00863EBD" w:rsidRPr="00863EBD" w:rsidTr="005E19C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63EBD" w:rsidRPr="00863EBD" w:rsidRDefault="00863EBD" w:rsidP="00863EBD">
            <w:pPr>
              <w:spacing w:after="160" w:line="259" w:lineRule="auto"/>
              <w:jc w:val="center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63EBD" w:rsidRPr="00863EBD" w:rsidRDefault="00863EBD" w:rsidP="00863EBD">
            <w:pPr>
              <w:spacing w:after="160" w:line="259" w:lineRule="auto"/>
              <w:ind w:right="2"/>
              <w:rPr>
                <w:rFonts w:ascii="Aptos" w:eastAsia="Aptos" w:hAnsi="Aptos" w:cs="Aptos"/>
                <w:kern w:val="2"/>
                <w:sz w:val="24"/>
                <w14:ligatures w14:val="standardContextual"/>
              </w:rPr>
            </w:pPr>
          </w:p>
        </w:tc>
      </w:tr>
    </w:tbl>
    <w:p w:rsidR="00863EBD" w:rsidRPr="00863EBD" w:rsidRDefault="00863EBD" w:rsidP="00863EBD">
      <w:pPr>
        <w:tabs>
          <w:tab w:val="center" w:pos="2268"/>
          <w:tab w:val="center" w:pos="6804"/>
        </w:tabs>
        <w:spacing w:after="0"/>
        <w:contextualSpacing/>
        <w:jc w:val="center"/>
        <w:rPr>
          <w:rFonts w:ascii="Aptos" w:eastAsia="Aptos" w:hAnsi="Aptos" w:cs="Times New Roman"/>
          <w:color w:val="EE0000"/>
          <w:kern w:val="2"/>
          <w14:ligatures w14:val="standardContextual"/>
        </w:rPr>
      </w:pPr>
    </w:p>
    <w:p w:rsidR="00863EBD" w:rsidRPr="00863EBD" w:rsidRDefault="00863EBD" w:rsidP="00863EBD">
      <w:pPr>
        <w:tabs>
          <w:tab w:val="center" w:pos="2268"/>
          <w:tab w:val="center" w:pos="6804"/>
        </w:tabs>
        <w:spacing w:after="0"/>
        <w:contextualSpacing/>
        <w:jc w:val="center"/>
        <w:rPr>
          <w:rFonts w:ascii="Aptos" w:eastAsia="Aptos" w:hAnsi="Aptos" w:cs="Times New Roman"/>
          <w:color w:val="EE0000"/>
          <w:kern w:val="2"/>
          <w14:ligatures w14:val="standardContextual"/>
        </w:rPr>
      </w:pPr>
    </w:p>
    <w:p w:rsidR="00863EBD" w:rsidRPr="00863EBD" w:rsidRDefault="00863EBD" w:rsidP="00863EBD">
      <w:pPr>
        <w:tabs>
          <w:tab w:val="center" w:pos="2268"/>
          <w:tab w:val="center" w:pos="6804"/>
        </w:tabs>
        <w:spacing w:after="0"/>
        <w:contextualSpacing/>
        <w:jc w:val="center"/>
        <w:rPr>
          <w:rFonts w:ascii="Aptos" w:eastAsia="Aptos" w:hAnsi="Aptos" w:cs="Times New Roman"/>
          <w:color w:val="EE0000"/>
          <w:kern w:val="2"/>
          <w14:ligatures w14:val="standardContextual"/>
        </w:rPr>
      </w:pPr>
    </w:p>
    <w:p w:rsidR="00863EBD" w:rsidRPr="00863EBD" w:rsidRDefault="00863EBD" w:rsidP="00863EBD">
      <w:pPr>
        <w:widowControl w:val="0"/>
        <w:tabs>
          <w:tab w:val="left" w:pos="5670"/>
        </w:tabs>
        <w:suppressAutoHyphens/>
        <w:autoSpaceDE w:val="0"/>
        <w:spacing w:after="160" w:line="259" w:lineRule="auto"/>
        <w:ind w:right="-428"/>
        <w:jc w:val="center"/>
        <w:rPr>
          <w:rFonts w:ascii="Aptos" w:eastAsia="Aptos" w:hAnsi="Aptos" w:cs="Times New Roman"/>
          <w:kern w:val="2"/>
          <w14:ligatures w14:val="standardContextual"/>
        </w:rPr>
      </w:pPr>
      <w:r w:rsidRPr="00863EBD">
        <w:rPr>
          <w:rFonts w:ascii="Aptos" w:eastAsia="Aptos" w:hAnsi="Aptos" w:cs="Times New Roman"/>
          <w:kern w:val="2"/>
          <w14:ligatures w14:val="standardContextual"/>
        </w:rPr>
        <w:t>………………………………………</w:t>
      </w:r>
      <w:r w:rsidRPr="00863EBD">
        <w:rPr>
          <w:rFonts w:ascii="Aptos" w:eastAsia="Aptos" w:hAnsi="Aptos" w:cs="Times New Roman"/>
          <w:kern w:val="2"/>
          <w14:ligatures w14:val="standardContextual"/>
        </w:rPr>
        <w:tab/>
        <w:t>……………………………………</w:t>
      </w:r>
    </w:p>
    <w:p w:rsidR="00863EBD" w:rsidRPr="00863EBD" w:rsidRDefault="00863EBD" w:rsidP="00863EBD">
      <w:pPr>
        <w:widowControl w:val="0"/>
        <w:tabs>
          <w:tab w:val="left" w:pos="5670"/>
        </w:tabs>
        <w:suppressAutoHyphens/>
        <w:autoSpaceDE w:val="0"/>
        <w:spacing w:after="160" w:line="259" w:lineRule="auto"/>
        <w:ind w:right="-428"/>
        <w:jc w:val="center"/>
        <w:rPr>
          <w:rFonts w:ascii="Aptos" w:eastAsia="Aptos" w:hAnsi="Aptos" w:cs="Times New Roman"/>
          <w:kern w:val="2"/>
          <w14:ligatures w14:val="standardContextual"/>
        </w:rPr>
      </w:pPr>
      <w:r w:rsidRPr="00863EBD">
        <w:rPr>
          <w:rFonts w:ascii="Aptos" w:eastAsia="Aptos" w:hAnsi="Aptos" w:cs="Times New Roman"/>
          <w:kern w:val="2"/>
          <w14:ligatures w14:val="standardContextual"/>
        </w:rPr>
        <w:t>Podpis Wykonawcy  (czytelny)</w:t>
      </w:r>
      <w:r w:rsidRPr="00863EBD">
        <w:rPr>
          <w:rFonts w:ascii="Aptos" w:eastAsia="Aptos" w:hAnsi="Aptos" w:cs="Times New Roman"/>
          <w:kern w:val="2"/>
          <w14:ligatures w14:val="standardContextual"/>
        </w:rPr>
        <w:tab/>
      </w:r>
      <w:r w:rsidRPr="00863EBD">
        <w:rPr>
          <w:rFonts w:ascii="Aptos" w:eastAsia="Aptos" w:hAnsi="Aptos" w:cs="Times New Roman"/>
          <w:kern w:val="2"/>
          <w:szCs w:val="20"/>
          <w14:ligatures w14:val="standardContextual"/>
        </w:rPr>
        <w:t xml:space="preserve">Zatwierdził  - podpis Dyrektora </w:t>
      </w:r>
    </w:p>
    <w:p w:rsidR="00863EBD" w:rsidRPr="00863EBD" w:rsidRDefault="00863EBD" w:rsidP="00863EBD">
      <w:pPr>
        <w:tabs>
          <w:tab w:val="center" w:pos="2268"/>
          <w:tab w:val="center" w:pos="6804"/>
        </w:tabs>
        <w:spacing w:after="0"/>
        <w:contextualSpacing/>
        <w:rPr>
          <w:rFonts w:ascii="Aptos" w:eastAsia="Aptos" w:hAnsi="Aptos" w:cs="Calibri"/>
          <w:kern w:val="2"/>
          <w14:ligatures w14:val="standardContextual"/>
        </w:rPr>
      </w:pPr>
    </w:p>
    <w:p w:rsidR="00863EBD" w:rsidRPr="00863EBD" w:rsidRDefault="00863EBD" w:rsidP="00863EBD">
      <w:pPr>
        <w:spacing w:after="160" w:line="259" w:lineRule="auto"/>
        <w:rPr>
          <w:rFonts w:ascii="Aptos" w:eastAsia="Aptos" w:hAnsi="Aptos" w:cs="Calibri"/>
          <w:kern w:val="2"/>
          <w14:ligatures w14:val="standardContextual"/>
        </w:rPr>
      </w:pPr>
      <w:r w:rsidRPr="00863EBD">
        <w:rPr>
          <w:rFonts w:ascii="Aptos" w:eastAsia="Aptos" w:hAnsi="Aptos" w:cs="Calibri"/>
          <w:kern w:val="2"/>
          <w14:ligatures w14:val="standardContextual"/>
        </w:rPr>
        <w:lastRenderedPageBreak/>
        <w:br w:type="page"/>
      </w:r>
    </w:p>
    <w:p w:rsidR="00863EBD" w:rsidRPr="00863EBD" w:rsidRDefault="00863EBD" w:rsidP="00863EBD">
      <w:pPr>
        <w:tabs>
          <w:tab w:val="center" w:pos="2268"/>
          <w:tab w:val="center" w:pos="6804"/>
        </w:tabs>
        <w:spacing w:after="0"/>
        <w:contextualSpacing/>
        <w:jc w:val="right"/>
        <w:rPr>
          <w:rFonts w:ascii="Aptos" w:eastAsia="Aptos" w:hAnsi="Aptos" w:cs="Calibri"/>
          <w:kern w:val="2"/>
          <w14:ligatures w14:val="standardContextual"/>
        </w:rPr>
      </w:pPr>
    </w:p>
    <w:sectPr w:rsidR="00863EBD" w:rsidRPr="00863EBD" w:rsidSect="00DE633D">
      <w:headerReference w:type="default" r:id="rId8"/>
      <w:footerReference w:type="default" r:id="rId9"/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5B7" w:rsidRDefault="00D035B7" w:rsidP="00863EBD">
      <w:pPr>
        <w:spacing w:after="0" w:line="240" w:lineRule="auto"/>
      </w:pPr>
      <w:r>
        <w:separator/>
      </w:r>
    </w:p>
  </w:endnote>
  <w:endnote w:type="continuationSeparator" w:id="0">
    <w:p w:rsidR="00D035B7" w:rsidRDefault="00D035B7" w:rsidP="0086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20"/>
        <w:szCs w:val="20"/>
      </w:rPr>
      <w:id w:val="-933368840"/>
      <w:docPartObj>
        <w:docPartGallery w:val="Page Numbers (Bottom of Page)"/>
        <w:docPartUnique/>
      </w:docPartObj>
    </w:sdtPr>
    <w:sdtEndPr/>
    <w:sdtContent>
      <w:p w:rsidR="00A2122E" w:rsidRPr="00A2122E" w:rsidRDefault="00D035B7" w:rsidP="00F06DC6">
        <w:pPr>
          <w:pStyle w:val="Stopka1"/>
          <w:rPr>
            <w:rFonts w:ascii="Calibri" w:hAnsi="Calibri" w:cs="Calibri"/>
            <w:sz w:val="20"/>
            <w:szCs w:val="20"/>
          </w:rPr>
        </w:pPr>
        <w:r>
          <w:rPr>
            <w:noProof/>
            <w:lang w:eastAsia="pl-PL"/>
          </w:rPr>
          <w:drawing>
            <wp:inline distT="0" distB="0" distL="0" distR="0" wp14:anchorId="141C6C08" wp14:editId="21691D5D">
              <wp:extent cx="980303" cy="307570"/>
              <wp:effectExtent l="0" t="0" r="0" b="0"/>
              <wp:docPr id="2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2676" cy="3114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Calibri" w:hAnsi="Calibri" w:cs="Calibri"/>
            <w:sz w:val="20"/>
            <w:szCs w:val="20"/>
          </w:rPr>
          <w:tab/>
        </w:r>
        <w:r w:rsidRPr="00A2122E">
          <w:rPr>
            <w:rFonts w:ascii="Calibri" w:hAnsi="Calibri" w:cs="Calibri"/>
            <w:sz w:val="20"/>
            <w:szCs w:val="20"/>
          </w:rPr>
          <w:fldChar w:fldCharType="begin"/>
        </w:r>
        <w:r w:rsidRPr="00A2122E">
          <w:rPr>
            <w:rFonts w:ascii="Calibri" w:hAnsi="Calibri" w:cs="Calibri"/>
            <w:sz w:val="20"/>
            <w:szCs w:val="20"/>
          </w:rPr>
          <w:instrText>PAGE   \* MERGEFORMAT</w:instrText>
        </w:r>
        <w:r w:rsidRPr="00A2122E">
          <w:rPr>
            <w:rFonts w:ascii="Calibri" w:hAnsi="Calibri" w:cs="Calibri"/>
            <w:sz w:val="20"/>
            <w:szCs w:val="20"/>
          </w:rPr>
          <w:fldChar w:fldCharType="separate"/>
        </w:r>
        <w:r w:rsidR="002768BC">
          <w:rPr>
            <w:rFonts w:ascii="Calibri" w:hAnsi="Calibri" w:cs="Calibri"/>
            <w:noProof/>
            <w:sz w:val="20"/>
            <w:szCs w:val="20"/>
          </w:rPr>
          <w:t>1</w:t>
        </w:r>
        <w:r w:rsidRPr="00A2122E">
          <w:rPr>
            <w:rFonts w:ascii="Calibri" w:hAnsi="Calibri" w:cs="Calibri"/>
            <w:sz w:val="20"/>
            <w:szCs w:val="20"/>
          </w:rPr>
          <w:fldChar w:fldCharType="end"/>
        </w:r>
        <w:r w:rsidRPr="00A2122E">
          <w:rPr>
            <w:rFonts w:ascii="Calibri" w:hAnsi="Calibri" w:cs="Calibri"/>
            <w:sz w:val="20"/>
            <w:szCs w:val="20"/>
          </w:rPr>
          <w:t>/</w:t>
        </w:r>
        <w:r w:rsidRPr="00A2122E">
          <w:rPr>
            <w:rFonts w:ascii="Calibri" w:hAnsi="Calibri" w:cs="Calibri"/>
            <w:sz w:val="20"/>
            <w:szCs w:val="20"/>
          </w:rPr>
          <w:fldChar w:fldCharType="begin"/>
        </w:r>
        <w:r w:rsidRPr="00A2122E">
          <w:rPr>
            <w:rFonts w:ascii="Calibri" w:hAnsi="Calibri" w:cs="Calibri"/>
            <w:sz w:val="20"/>
            <w:szCs w:val="20"/>
          </w:rPr>
          <w:instrText xml:space="preserve"> SECTIONPAGES  \* Arabic  \* MERGEFORMAT </w:instrText>
        </w:r>
        <w:r w:rsidRPr="00A2122E">
          <w:rPr>
            <w:rFonts w:ascii="Calibri" w:hAnsi="Calibri" w:cs="Calibri"/>
            <w:sz w:val="20"/>
            <w:szCs w:val="20"/>
          </w:rPr>
          <w:fldChar w:fldCharType="separate"/>
        </w:r>
        <w:r w:rsidR="002768BC">
          <w:rPr>
            <w:rFonts w:ascii="Calibri" w:hAnsi="Calibri" w:cs="Calibri"/>
            <w:noProof/>
            <w:sz w:val="20"/>
            <w:szCs w:val="20"/>
          </w:rPr>
          <w:t>3</w:t>
        </w:r>
        <w:r w:rsidRPr="00A2122E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5B7" w:rsidRDefault="00D035B7" w:rsidP="00863EBD">
      <w:pPr>
        <w:spacing w:after="0" w:line="240" w:lineRule="auto"/>
      </w:pPr>
      <w:r>
        <w:separator/>
      </w:r>
    </w:p>
  </w:footnote>
  <w:footnote w:type="continuationSeparator" w:id="0">
    <w:p w:rsidR="00D035B7" w:rsidRDefault="00D035B7" w:rsidP="00863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22E" w:rsidRPr="00803F4C" w:rsidRDefault="00D035B7" w:rsidP="00581F8C">
    <w:pPr>
      <w:pStyle w:val="Nagwek1"/>
      <w:jc w:val="center"/>
    </w:pPr>
    <w:r>
      <w:rPr>
        <w:noProof/>
        <w:lang w:eastAsia="pl-PL"/>
      </w:rPr>
      <w:drawing>
        <wp:inline distT="0" distB="0" distL="0" distR="0" wp14:anchorId="6BB51D24" wp14:editId="1E2BDF26">
          <wp:extent cx="5425543" cy="71529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970" cy="7191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22EF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CB899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DAB0C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1D2A8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32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6">
    <w:nsid w:val="128D4E3E"/>
    <w:multiLevelType w:val="hybridMultilevel"/>
    <w:tmpl w:val="7E4EF872"/>
    <w:lvl w:ilvl="0" w:tplc="E29C14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72E56"/>
    <w:multiLevelType w:val="hybridMultilevel"/>
    <w:tmpl w:val="33B2939A"/>
    <w:lvl w:ilvl="0" w:tplc="E48C7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47F9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7FEC41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89C3046"/>
    <w:multiLevelType w:val="hybridMultilevel"/>
    <w:tmpl w:val="40789D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D6E34"/>
    <w:multiLevelType w:val="hybridMultilevel"/>
    <w:tmpl w:val="09C2A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73B58"/>
    <w:multiLevelType w:val="hybridMultilevel"/>
    <w:tmpl w:val="F23A1B2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B6927AB"/>
    <w:multiLevelType w:val="hybridMultilevel"/>
    <w:tmpl w:val="F2F68A5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862FD"/>
    <w:multiLevelType w:val="hybridMultilevel"/>
    <w:tmpl w:val="951CE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A416F"/>
    <w:multiLevelType w:val="hybridMultilevel"/>
    <w:tmpl w:val="EC181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758C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9BB7504"/>
    <w:multiLevelType w:val="hybridMultilevel"/>
    <w:tmpl w:val="D4DE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4AAC26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"/>
  </w:num>
  <w:num w:numId="4">
    <w:abstractNumId w:val="9"/>
  </w:num>
  <w:num w:numId="5">
    <w:abstractNumId w:val="10"/>
  </w:num>
  <w:num w:numId="6">
    <w:abstractNumId w:val="3"/>
  </w:num>
  <w:num w:numId="7">
    <w:abstractNumId w:val="0"/>
  </w:num>
  <w:num w:numId="8">
    <w:abstractNumId w:val="15"/>
  </w:num>
  <w:num w:numId="9">
    <w:abstractNumId w:val="16"/>
  </w:num>
  <w:num w:numId="10">
    <w:abstractNumId w:val="17"/>
  </w:num>
  <w:num w:numId="11">
    <w:abstractNumId w:val="11"/>
  </w:num>
  <w:num w:numId="12">
    <w:abstractNumId w:val="22"/>
  </w:num>
  <w:num w:numId="13">
    <w:abstractNumId w:val="13"/>
  </w:num>
  <w:num w:numId="14">
    <w:abstractNumId w:val="6"/>
  </w:num>
  <w:num w:numId="15">
    <w:abstractNumId w:val="7"/>
  </w:num>
  <w:num w:numId="16">
    <w:abstractNumId w:val="4"/>
  </w:num>
  <w:num w:numId="17">
    <w:abstractNumId w:val="19"/>
  </w:num>
  <w:num w:numId="18">
    <w:abstractNumId w:val="14"/>
  </w:num>
  <w:num w:numId="19">
    <w:abstractNumId w:val="24"/>
  </w:num>
  <w:num w:numId="20">
    <w:abstractNumId w:val="20"/>
  </w:num>
  <w:num w:numId="21">
    <w:abstractNumId w:val="12"/>
  </w:num>
  <w:num w:numId="22">
    <w:abstractNumId w:val="23"/>
  </w:num>
  <w:num w:numId="23">
    <w:abstractNumId w:val="8"/>
  </w:num>
  <w:num w:numId="24">
    <w:abstractNumId w:val="1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EBD"/>
    <w:rsid w:val="00242329"/>
    <w:rsid w:val="002768BC"/>
    <w:rsid w:val="00863EBD"/>
    <w:rsid w:val="00C321CE"/>
    <w:rsid w:val="00D0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86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"/>
    <w:uiPriority w:val="99"/>
    <w:rsid w:val="00863EBD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86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863EBD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863E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863E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3EB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63EBD"/>
    <w:pPr>
      <w:spacing w:after="0" w:line="240" w:lineRule="auto"/>
    </w:pPr>
    <w:rPr>
      <w:rFonts w:eastAsia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63EBD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1"/>
    <w:uiPriority w:val="99"/>
    <w:semiHidden/>
    <w:unhideWhenUsed/>
    <w:rsid w:val="0086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863EBD"/>
  </w:style>
  <w:style w:type="paragraph" w:styleId="Stopka">
    <w:name w:val="footer"/>
    <w:basedOn w:val="Normalny"/>
    <w:link w:val="StopkaZnak1"/>
    <w:uiPriority w:val="99"/>
    <w:semiHidden/>
    <w:unhideWhenUsed/>
    <w:rsid w:val="0086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863EBD"/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863EBD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863EBD"/>
    <w:rPr>
      <w:sz w:val="20"/>
      <w:szCs w:val="20"/>
    </w:rPr>
  </w:style>
  <w:style w:type="table" w:styleId="Tabela-Siatka">
    <w:name w:val="Table Grid"/>
    <w:basedOn w:val="Standardowy"/>
    <w:uiPriority w:val="59"/>
    <w:rsid w:val="00863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3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86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"/>
    <w:uiPriority w:val="99"/>
    <w:rsid w:val="00863EBD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86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863EBD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863E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863E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3EB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63EBD"/>
    <w:pPr>
      <w:spacing w:after="0" w:line="240" w:lineRule="auto"/>
    </w:pPr>
    <w:rPr>
      <w:rFonts w:eastAsia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63EBD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1"/>
    <w:uiPriority w:val="99"/>
    <w:semiHidden/>
    <w:unhideWhenUsed/>
    <w:rsid w:val="0086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863EBD"/>
  </w:style>
  <w:style w:type="paragraph" w:styleId="Stopka">
    <w:name w:val="footer"/>
    <w:basedOn w:val="Normalny"/>
    <w:link w:val="StopkaZnak1"/>
    <w:uiPriority w:val="99"/>
    <w:semiHidden/>
    <w:unhideWhenUsed/>
    <w:rsid w:val="0086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863EBD"/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863EBD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863EBD"/>
    <w:rPr>
      <w:sz w:val="20"/>
      <w:szCs w:val="20"/>
    </w:rPr>
  </w:style>
  <w:style w:type="table" w:styleId="Tabela-Siatka">
    <w:name w:val="Table Grid"/>
    <w:basedOn w:val="Standardowy"/>
    <w:uiPriority w:val="59"/>
    <w:rsid w:val="00863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3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2026-04-13T14:58:00Z</dcterms:created>
  <dcterms:modified xsi:type="dcterms:W3CDTF">2026-04-14T14:00:00Z</dcterms:modified>
</cp:coreProperties>
</file>