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7" w:rsidRPr="005D0A8A" w:rsidRDefault="005D0A8A" w:rsidP="005D0A8A">
      <w:pPr>
        <w:jc w:val="center"/>
        <w:rPr>
          <w:b/>
          <w:sz w:val="28"/>
          <w:szCs w:val="28"/>
        </w:rPr>
      </w:pPr>
      <w:r w:rsidRPr="005D0A8A">
        <w:rPr>
          <w:b/>
          <w:sz w:val="28"/>
          <w:szCs w:val="28"/>
        </w:rPr>
        <w:t>Informacja dotycząca opłat z tytułu zmniejszenia naturalnej retencji terenowej.</w:t>
      </w:r>
    </w:p>
    <w:p w:rsidR="005D0A8A" w:rsidRDefault="005D0A8A"/>
    <w:p w:rsidR="005D0A8A" w:rsidRDefault="005D0A8A" w:rsidP="0081628D">
      <w:pPr>
        <w:jc w:val="both"/>
      </w:pPr>
      <w:r>
        <w:t xml:space="preserve">W dniu 1 stycznia 2018 roku weszła w życie ustawa z dnia 20 lipca 2017 roku – Prawo Wodne </w:t>
      </w:r>
      <w:r>
        <w:br/>
        <w:t>( Dz.U.2018.poz.2268) wprowadzające istotne zmiany w dotychczasowym systemie gospodarowania wodami w Polsce.</w:t>
      </w:r>
    </w:p>
    <w:p w:rsidR="005D0A8A" w:rsidRDefault="005D0A8A" w:rsidP="0081628D">
      <w:pPr>
        <w:jc w:val="both"/>
      </w:pPr>
      <w:r>
        <w:t xml:space="preserve">Jedną z tych zmian jest </w:t>
      </w:r>
      <w:r w:rsidRPr="0081628D">
        <w:rPr>
          <w:b/>
        </w:rPr>
        <w:t>wprowadzenie opłaty za zmniejszenie naturalnej retencji terenowej</w:t>
      </w:r>
      <w:r>
        <w:t>.</w:t>
      </w:r>
    </w:p>
    <w:p w:rsidR="005D0A8A" w:rsidRDefault="005D0A8A" w:rsidP="0081628D">
      <w:pPr>
        <w:jc w:val="both"/>
      </w:pPr>
      <w:r>
        <w:t xml:space="preserve">Zgodnie z art. 269 ust. 1 pkt. 1, art.272 ust. 22 oraz art. 298 pkt.2 cytowanej ustawy Prawo wodne, </w:t>
      </w:r>
      <w:r w:rsidR="0081628D">
        <w:br/>
      </w:r>
      <w:r>
        <w:t>od 1 stycznia 2018r. osoby fizyczne, osoby prawne, jednostki organizacyjne, w tym spółki nieposiadające osobowości prawnej, będące:</w:t>
      </w:r>
    </w:p>
    <w:p w:rsidR="005D0A8A" w:rsidRDefault="005D0A8A" w:rsidP="0081628D">
      <w:pPr>
        <w:pStyle w:val="Akapitzlist"/>
        <w:numPr>
          <w:ilvl w:val="0"/>
          <w:numId w:val="1"/>
        </w:numPr>
        <w:jc w:val="both"/>
      </w:pPr>
      <w:r>
        <w:t>właścicielami nieruchomości lub obiektów budowlanych,</w:t>
      </w:r>
    </w:p>
    <w:p w:rsidR="005D0A8A" w:rsidRDefault="005D0A8A" w:rsidP="0081628D">
      <w:pPr>
        <w:pStyle w:val="Akapitzlist"/>
        <w:numPr>
          <w:ilvl w:val="0"/>
          <w:numId w:val="1"/>
        </w:numPr>
        <w:jc w:val="both"/>
      </w:pPr>
      <w:r>
        <w:t>posiadaczami samoistnymi nieruchomości lub obiektów budowlanych,</w:t>
      </w:r>
    </w:p>
    <w:p w:rsidR="005D0A8A" w:rsidRDefault="005D0A8A" w:rsidP="0081628D">
      <w:pPr>
        <w:pStyle w:val="Akapitzlist"/>
        <w:numPr>
          <w:ilvl w:val="0"/>
          <w:numId w:val="1"/>
        </w:numPr>
        <w:jc w:val="both"/>
      </w:pPr>
      <w:r>
        <w:t>użytkownikami wieczystymi gruntów,</w:t>
      </w:r>
    </w:p>
    <w:p w:rsidR="005D0A8A" w:rsidRDefault="005D0A8A" w:rsidP="0081628D">
      <w:pPr>
        <w:pStyle w:val="Akapitzlist"/>
        <w:numPr>
          <w:ilvl w:val="0"/>
          <w:numId w:val="1"/>
        </w:numPr>
        <w:jc w:val="both"/>
      </w:pPr>
      <w:r>
        <w:t xml:space="preserve">posiadaczami nieruchomości lub ich części albo obiektów budowlanych lub ich części, stanowiących własność Skarbu Państwa lub jednostki samorządu terytorialnego, </w:t>
      </w:r>
    </w:p>
    <w:p w:rsidR="005D0A8A" w:rsidRDefault="005D0A8A" w:rsidP="0081628D">
      <w:pPr>
        <w:jc w:val="both"/>
      </w:pPr>
      <w:r>
        <w:t xml:space="preserve">które na skutek  wykonania na nieruchomości o powierzchni powyżej 3500 </w:t>
      </w:r>
      <w:proofErr w:type="spellStart"/>
      <w:r>
        <w:t>m²</w:t>
      </w:r>
      <w:proofErr w:type="spellEnd"/>
      <w:r w:rsidR="00124D3B">
        <w:t xml:space="preserve"> robót i obiektów budowlanych trwale związanych z gruntem mających wpływ na zmniejszenie retencji przez wyłączenie więcej niż 70% powierzchni nieruchomości z powierzchni  biologicznie czynnej na obszarach nieujętych w systemy kanalizacji otwartej lub zamkniętej, zobowiązane są do uiszczenia opłaty za usługi wodne , zwanej „ opłatą retencyjną”</w:t>
      </w:r>
    </w:p>
    <w:p w:rsidR="00124D3B" w:rsidRDefault="00124D3B" w:rsidP="0081628D">
      <w:pPr>
        <w:jc w:val="both"/>
      </w:pPr>
      <w:r>
        <w:t xml:space="preserve"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ww. </w:t>
      </w:r>
      <w:r w:rsidR="001E188C">
        <w:t xml:space="preserve">ustawy ustala, że wysokość  opłaty ustala się jako iloczyn jednostkowej stawki opłaty, wyrażonej w </w:t>
      </w:r>
      <w:proofErr w:type="spellStart"/>
      <w:r w:rsidR="001E188C">
        <w:t>m²</w:t>
      </w:r>
      <w:proofErr w:type="spellEnd"/>
      <w:r w:rsidR="001E188C">
        <w:t xml:space="preserve"> wielkości utraconej powierzchni biologicznie czynnej oraz czasu wyrażonego w latach.</w:t>
      </w:r>
    </w:p>
    <w:p w:rsidR="001E188C" w:rsidRDefault="001E188C" w:rsidP="0081628D">
      <w:pPr>
        <w:jc w:val="both"/>
      </w:pPr>
      <w:r>
        <w:t>Władający nieruchomością o powierzchni powyżej 3500m², na której dokonano uszczelnienia terenu tj. zostały wykonane roboty lub obiekty budowlane trwale związane z gruntem, mające wpływ</w:t>
      </w:r>
      <w:r w:rsidR="0081628D">
        <w:t xml:space="preserve"> </w:t>
      </w:r>
      <w:r>
        <w:t xml:space="preserve">na zmniejszenie naturalnej retencji terenowej na obszarze co najmniej 70% powierzchni nieruchomości, zobowiązani są do przedstawienia danych dotyczących wielkości utraconej powierzchni biologicznie czynnej w </w:t>
      </w:r>
      <w:proofErr w:type="spellStart"/>
      <w:r>
        <w:t>m²</w:t>
      </w:r>
      <w:proofErr w:type="spellEnd"/>
      <w:r>
        <w:t>, do Urzędu Miasta i Gminy Pleszew, dostarczając niezwłocznie wypełnione oświadczenie.</w:t>
      </w:r>
    </w:p>
    <w:p w:rsidR="001E188C" w:rsidRDefault="001E188C" w:rsidP="0081628D">
      <w:pPr>
        <w:jc w:val="both"/>
      </w:pPr>
      <w:r>
        <w:t>Oświadczenie jest dos</w:t>
      </w:r>
      <w:r w:rsidR="0001720D">
        <w:t>tępne na stronie internetowej  www.p</w:t>
      </w:r>
      <w:r>
        <w:t>leszew.pl</w:t>
      </w:r>
    </w:p>
    <w:p w:rsidR="006D6607" w:rsidRDefault="001E188C" w:rsidP="0081628D">
      <w:pPr>
        <w:jc w:val="both"/>
      </w:pPr>
      <w:r>
        <w:t>Burmistrz Miasta i Gminy Pleszew, przekaże w formie Informacji</w:t>
      </w:r>
      <w:r w:rsidR="006D6607">
        <w:t xml:space="preserve">, podmiotom obowiązanym </w:t>
      </w:r>
      <w:r w:rsidR="0081628D">
        <w:br/>
      </w:r>
      <w:r w:rsidR="006D6607">
        <w:t>do ponoszenia opłat za usługi wodne, wysokość przedmiotowej opłaty, zawierającej także sposób obliczenia tej opłaty. Wniesienie opłaty powinno nastąpić w terminie 14 dni od dnia otrzymania informacji na rachunek bankowy Miasta i Gminy Pleszew:  40 8407 0003 0007 1000 2000 0413.</w:t>
      </w:r>
    </w:p>
    <w:p w:rsidR="006D6607" w:rsidRDefault="006D6607" w:rsidP="0081628D">
      <w:pPr>
        <w:jc w:val="both"/>
      </w:pPr>
      <w:r>
        <w:lastRenderedPageBreak/>
        <w:t>Opłatę należy wnosić za okresy kwartalne.</w:t>
      </w:r>
    </w:p>
    <w:p w:rsidR="006D6607" w:rsidRDefault="006D6607" w:rsidP="0081628D">
      <w:pPr>
        <w:jc w:val="both"/>
      </w:pPr>
      <w:r>
        <w:t xml:space="preserve">Podmiot obowiązany do ponoszenia opłaty, jeżeli nie zgadza się z jej wysokością, ma prawo </w:t>
      </w:r>
      <w:r w:rsidR="0081628D">
        <w:br/>
      </w:r>
      <w:r>
        <w:t>do złożenia reklamacji w ciągu 14 dni od dnia otrzymania informacji o wysokości opłaty. Jeżeli podmiot obowiązany do ponoszenia opłaty za usługi wodne za zmniejszenie naturalnej retencji zaniecha wykonania obowiązku zapłaty w terminie 14 dni od dnia otrzymania informacji o jej wysokości, Burmistrz określi wysokość opłaty w drodze decyzji. Zaskarżenie decyzji nie wstrzymuje jej wykonania.</w:t>
      </w:r>
    </w:p>
    <w:p w:rsidR="000C466C" w:rsidRDefault="006D6607" w:rsidP="0081628D">
      <w:pPr>
        <w:jc w:val="both"/>
      </w:pPr>
      <w:r>
        <w:t xml:space="preserve">Jednostkowe stawki opłat za usługi wodne za zmniejszenie naturalnej retencji terenowej, zgodnie </w:t>
      </w:r>
      <w:r w:rsidR="0081628D">
        <w:br/>
      </w:r>
      <w:r>
        <w:t>z rozporządzeniem Rady Ministrów z dnia 22 grudnia 2017t. w sprawie jednostkowych stawek opła</w:t>
      </w:r>
      <w:r w:rsidR="000C466C">
        <w:t xml:space="preserve">t za usługi wodne ( </w:t>
      </w:r>
      <w:proofErr w:type="spellStart"/>
      <w:r w:rsidR="000C466C">
        <w:t>Dz.U</w:t>
      </w:r>
      <w:proofErr w:type="spellEnd"/>
      <w:r w:rsidR="000C466C">
        <w:t>. z 2017r, poz. 2502) wynoszą:</w:t>
      </w:r>
    </w:p>
    <w:p w:rsidR="000C466C" w:rsidRDefault="000C466C" w:rsidP="0081628D">
      <w:pPr>
        <w:pStyle w:val="Akapitzlist"/>
        <w:numPr>
          <w:ilvl w:val="0"/>
          <w:numId w:val="2"/>
        </w:numPr>
        <w:jc w:val="both"/>
      </w:pPr>
      <w:r>
        <w:t>bez urządzeń do retencjonowania wody z powierzchni uszczelnionych</w:t>
      </w:r>
      <w:r w:rsidR="0081628D">
        <w:t xml:space="preserve"> trwale zwią</w:t>
      </w:r>
      <w:r>
        <w:t xml:space="preserve">zanych </w:t>
      </w:r>
      <w:r w:rsidR="0081628D">
        <w:br/>
      </w:r>
      <w:r>
        <w:t xml:space="preserve">z gruntem – 0,50 zł za </w:t>
      </w:r>
      <w:proofErr w:type="spellStart"/>
      <w:r>
        <w:t>m²</w:t>
      </w:r>
      <w:proofErr w:type="spellEnd"/>
      <w:r>
        <w:t xml:space="preserve"> na rok</w:t>
      </w:r>
      <w:r w:rsidR="0081628D">
        <w:t>,</w:t>
      </w:r>
    </w:p>
    <w:p w:rsidR="000C466C" w:rsidRDefault="000C466C" w:rsidP="0081628D">
      <w:pPr>
        <w:pStyle w:val="Akapitzlist"/>
        <w:numPr>
          <w:ilvl w:val="0"/>
          <w:numId w:val="2"/>
        </w:numPr>
        <w:jc w:val="both"/>
      </w:pPr>
      <w:r>
        <w:t>z urządzeniami do retencjonowania wody z powierzchni uszczelnionych o pojemności:</w:t>
      </w:r>
    </w:p>
    <w:p w:rsidR="000C466C" w:rsidRDefault="000C466C" w:rsidP="0081628D">
      <w:pPr>
        <w:pStyle w:val="Akapitzlist"/>
        <w:numPr>
          <w:ilvl w:val="0"/>
          <w:numId w:val="3"/>
        </w:numPr>
        <w:jc w:val="both"/>
      </w:pPr>
      <w:r>
        <w:t xml:space="preserve">do 10% odpływu rocznego z powierzchni uszczelnionych trwale związanych z gruntem – 0,30 zł za 1 </w:t>
      </w:r>
      <w:proofErr w:type="spellStart"/>
      <w:r>
        <w:t>m²</w:t>
      </w:r>
      <w:proofErr w:type="spellEnd"/>
      <w:r>
        <w:t xml:space="preserve"> na rok</w:t>
      </w:r>
      <w:r w:rsidR="0081628D">
        <w:t>,</w:t>
      </w:r>
    </w:p>
    <w:p w:rsidR="001E188C" w:rsidRDefault="000C466C" w:rsidP="0081628D">
      <w:pPr>
        <w:pStyle w:val="Akapitzlist"/>
        <w:numPr>
          <w:ilvl w:val="0"/>
          <w:numId w:val="3"/>
        </w:numPr>
        <w:jc w:val="both"/>
      </w:pPr>
      <w:r>
        <w:t xml:space="preserve">od 10 do 30%  odpływu rocznego z obszarów uszczelnionych trwale związanych </w:t>
      </w:r>
      <w:r w:rsidR="0081628D">
        <w:br/>
      </w:r>
      <w:r>
        <w:t>z gruntem – 0,15 zł za 1m²</w:t>
      </w:r>
      <w:r w:rsidR="006D6607">
        <w:t xml:space="preserve"> </w:t>
      </w:r>
      <w:r>
        <w:t xml:space="preserve"> na rok</w:t>
      </w:r>
    </w:p>
    <w:p w:rsidR="000C466C" w:rsidRDefault="000C466C" w:rsidP="0081628D">
      <w:pPr>
        <w:pStyle w:val="Akapitzlist"/>
        <w:numPr>
          <w:ilvl w:val="0"/>
          <w:numId w:val="3"/>
        </w:numPr>
        <w:jc w:val="both"/>
      </w:pPr>
      <w:r>
        <w:t xml:space="preserve">powyżej 30% odpływu rocznego z powierzchni  uszczelnionych trwale związanych </w:t>
      </w:r>
      <w:r w:rsidR="0081628D">
        <w:br/>
      </w:r>
      <w:r>
        <w:t>z gruntem – 0,05 zł za 1m² na rok.</w:t>
      </w:r>
    </w:p>
    <w:p w:rsidR="000C466C" w:rsidRDefault="000C466C" w:rsidP="0081628D">
      <w:pPr>
        <w:jc w:val="both"/>
      </w:pPr>
      <w:r>
        <w:t xml:space="preserve">Jednocześnie informujemy, że wykonanie na nieruchomości o powierzchni powyżej 3500m² robót </w:t>
      </w:r>
      <w:r w:rsidR="0081628D">
        <w:br/>
      </w:r>
      <w:r>
        <w:t xml:space="preserve">lub obiektów budowlanych trwale związanych z gruntem, mających wpływ na zmniejszenie naturalnej retencji terenowej przez wyłączenie więcej niż 70% powierzchni nieruchomości </w:t>
      </w:r>
      <w:r w:rsidR="0081628D">
        <w:br/>
      </w:r>
      <w:r>
        <w:t xml:space="preserve">z powierzchni biologicznie czynnej </w:t>
      </w:r>
      <w:r w:rsidR="0081628D">
        <w:t xml:space="preserve">na obszarach nieujętych w systemy kanalizacji otwartej lub zamkniętej , jest traktowane w myśl art. 34 pkt.4 ustawy Prawo wodne , jako szczególne korzystanie </w:t>
      </w:r>
      <w:r w:rsidR="0081628D">
        <w:br/>
        <w:t>z wód, na które wymagane jest pozwolenie wodno prawne.</w:t>
      </w:r>
    </w:p>
    <w:sectPr w:rsidR="000C466C" w:rsidSect="0091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786"/>
    <w:multiLevelType w:val="hybridMultilevel"/>
    <w:tmpl w:val="5A02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25EA"/>
    <w:multiLevelType w:val="hybridMultilevel"/>
    <w:tmpl w:val="7CAEB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320B6"/>
    <w:multiLevelType w:val="hybridMultilevel"/>
    <w:tmpl w:val="756E6686"/>
    <w:lvl w:ilvl="0" w:tplc="AC5E0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A8A"/>
    <w:rsid w:val="0001720D"/>
    <w:rsid w:val="000C466C"/>
    <w:rsid w:val="00124D3B"/>
    <w:rsid w:val="001E188C"/>
    <w:rsid w:val="002C6852"/>
    <w:rsid w:val="005D0A8A"/>
    <w:rsid w:val="006D6607"/>
    <w:rsid w:val="0081628D"/>
    <w:rsid w:val="0091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abandosz</dc:creator>
  <cp:lastModifiedBy>abandosz</cp:lastModifiedBy>
  <cp:revision>2</cp:revision>
  <dcterms:created xsi:type="dcterms:W3CDTF">2019-04-11T08:11:00Z</dcterms:created>
  <dcterms:modified xsi:type="dcterms:W3CDTF">2019-04-11T09:51:00Z</dcterms:modified>
</cp:coreProperties>
</file>